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B482B" w14:textId="74BA35BF" w:rsidR="0023185C" w:rsidRPr="00AA5E73" w:rsidRDefault="0023185C">
      <w:pPr>
        <w:rPr>
          <w:b/>
          <w:bCs/>
        </w:rPr>
      </w:pPr>
      <w:r w:rsidRPr="00AA5E73">
        <w:rPr>
          <w:b/>
          <w:bCs/>
        </w:rPr>
        <w:t>The Sustainability</w:t>
      </w:r>
      <w:r w:rsidR="00AA5E73">
        <w:rPr>
          <w:b/>
          <w:bCs/>
        </w:rPr>
        <w:t xml:space="preserve"> Discourse</w:t>
      </w:r>
      <w:r w:rsidRPr="00AA5E73">
        <w:rPr>
          <w:b/>
          <w:bCs/>
        </w:rPr>
        <w:t xml:space="preserve"> in Tourism: An Ethico-Philosophical </w:t>
      </w:r>
      <w:r w:rsidR="0017315E">
        <w:rPr>
          <w:b/>
          <w:bCs/>
        </w:rPr>
        <w:t xml:space="preserve">and Management Epistemological </w:t>
      </w:r>
      <w:r w:rsidRPr="00AA5E73">
        <w:rPr>
          <w:b/>
          <w:bCs/>
        </w:rPr>
        <w:t>Critique</w:t>
      </w:r>
    </w:p>
    <w:p w14:paraId="3F7B9FC8" w14:textId="77777777" w:rsidR="0023185C" w:rsidRDefault="0023185C"/>
    <w:p w14:paraId="01CB0833" w14:textId="7824B278" w:rsidR="00AA5E73" w:rsidRDefault="001515A2" w:rsidP="00AA5E73">
      <w:r>
        <w:t xml:space="preserve">The </w:t>
      </w:r>
      <w:r w:rsidR="001C76A2">
        <w:t>keynote</w:t>
      </w:r>
      <w:r>
        <w:t xml:space="preserve"> </w:t>
      </w:r>
      <w:r w:rsidR="009D21F7">
        <w:t xml:space="preserve">critically </w:t>
      </w:r>
      <w:r>
        <w:t xml:space="preserve">discusses </w:t>
      </w:r>
      <w:r w:rsidRPr="001515A2">
        <w:t>sustainability concepts and frameworks</w:t>
      </w:r>
      <w:r w:rsidR="005449CB">
        <w:t xml:space="preserve"> currently</w:t>
      </w:r>
      <w:r w:rsidRPr="001515A2">
        <w:t xml:space="preserve"> </w:t>
      </w:r>
      <w:r w:rsidR="005D56BA">
        <w:t xml:space="preserve">employed </w:t>
      </w:r>
      <w:r w:rsidRPr="001515A2">
        <w:t>in tourism</w:t>
      </w:r>
      <w:r>
        <w:t xml:space="preserve">, such as </w:t>
      </w:r>
      <w:r w:rsidRPr="001515A2">
        <w:t xml:space="preserve">the </w:t>
      </w:r>
      <w:r>
        <w:t>“</w:t>
      </w:r>
      <w:r w:rsidRPr="001515A2">
        <w:rPr>
          <w:i/>
          <w:iCs/>
        </w:rPr>
        <w:t>UNWTO Statistical Framework for Measuring Sustainable Tourism</w:t>
      </w:r>
      <w:r>
        <w:t>” (Dwyer 2024</w:t>
      </w:r>
      <w:r w:rsidRPr="001515A2">
        <w:t xml:space="preserve">). </w:t>
      </w:r>
      <w:r w:rsidR="009D21F7">
        <w:t>L</w:t>
      </w:r>
      <w:r w:rsidRPr="001515A2">
        <w:t>imitations and blind spots</w:t>
      </w:r>
      <w:r w:rsidR="00AA5E73">
        <w:t xml:space="preserve"> </w:t>
      </w:r>
      <w:r w:rsidRPr="001515A2">
        <w:t>of an ethical nature</w:t>
      </w:r>
      <w:r w:rsidR="00AA5E73">
        <w:t xml:space="preserve"> </w:t>
      </w:r>
      <w:r w:rsidRPr="001515A2">
        <w:t xml:space="preserve">are </w:t>
      </w:r>
      <w:r w:rsidR="00377573">
        <w:t>identified</w:t>
      </w:r>
      <w:r w:rsidRPr="001515A2">
        <w:t>.</w:t>
      </w:r>
      <w:r w:rsidR="00AA5E73">
        <w:t xml:space="preserve"> </w:t>
      </w:r>
      <w:r w:rsidR="00DC79A6">
        <w:t>Hence, a</w:t>
      </w:r>
      <w:r w:rsidR="0023185C" w:rsidRPr="0023185C">
        <w:t>fter highlighting that ethics is at the heart of sustainable tourism (e.g. hospitality, care, justice, social innovations, environmental protection)</w:t>
      </w:r>
      <w:r>
        <w:t>, t</w:t>
      </w:r>
      <w:r w:rsidRPr="0023185C">
        <w:t xml:space="preserve">he </w:t>
      </w:r>
      <w:r>
        <w:t xml:space="preserve">presentation </w:t>
      </w:r>
      <w:r w:rsidRPr="0023185C">
        <w:t xml:space="preserve">reflects on </w:t>
      </w:r>
      <w:r w:rsidR="00725EAD">
        <w:t>contemporary</w:t>
      </w:r>
      <w:r w:rsidRPr="0023185C">
        <w:t xml:space="preserve"> understandings of ethics in tourism</w:t>
      </w:r>
      <w:r w:rsidR="002A1D10">
        <w:t xml:space="preserve"> </w:t>
      </w:r>
      <w:r w:rsidR="00725EAD">
        <w:t>(</w:t>
      </w:r>
      <w:r w:rsidR="00D4566A">
        <w:t xml:space="preserve">Fennell 2019; </w:t>
      </w:r>
      <w:r w:rsidR="00725EAD">
        <w:t>Lüfter 2025)</w:t>
      </w:r>
      <w:r w:rsidRPr="0023185C">
        <w:t xml:space="preserve">. </w:t>
      </w:r>
      <w:r w:rsidR="003933AF">
        <w:t xml:space="preserve">While also </w:t>
      </w:r>
      <w:r w:rsidR="00BE4271">
        <w:t xml:space="preserve">demonstrating </w:t>
      </w:r>
      <w:r w:rsidR="003933AF">
        <w:t>promising traject</w:t>
      </w:r>
      <w:r w:rsidR="007D2B75">
        <w:t xml:space="preserve">ories of </w:t>
      </w:r>
      <w:r w:rsidR="007D2B75" w:rsidRPr="0023185C">
        <w:t>ethical frameworks in tourism</w:t>
      </w:r>
      <w:r w:rsidR="007D2B75">
        <w:t xml:space="preserve"> </w:t>
      </w:r>
      <w:r w:rsidR="007D2B75" w:rsidRPr="0023185C">
        <w:t>(Akhoundoghli &amp; Boluk 2025)</w:t>
      </w:r>
      <w:r w:rsidR="007D2B75">
        <w:t>, t</w:t>
      </w:r>
      <w:r w:rsidR="0023185C" w:rsidRPr="0023185C">
        <w:t xml:space="preserve">he proposition is made that fundamental misconceptions of moral and ethics hinder sustainable tourism to unfold its true ethical potential. Following philosopher Brodbeck (2003), the </w:t>
      </w:r>
      <w:r>
        <w:t>presentation</w:t>
      </w:r>
      <w:r w:rsidR="0023185C" w:rsidRPr="0023185C">
        <w:t xml:space="preserve"> reflects on the very foundations of ethics and morality</w:t>
      </w:r>
      <w:r w:rsidR="00AA5E73">
        <w:t xml:space="preserve">. </w:t>
      </w:r>
      <w:r w:rsidR="0023185C" w:rsidRPr="0023185C">
        <w:t>By so doing,</w:t>
      </w:r>
      <w:r w:rsidR="00753D69">
        <w:t xml:space="preserve"> first,</w:t>
      </w:r>
      <w:r w:rsidR="0023185C" w:rsidRPr="0023185C">
        <w:t xml:space="preserve"> ethical deficiencies of </w:t>
      </w:r>
      <w:r w:rsidR="00915FFB">
        <w:t xml:space="preserve">both </w:t>
      </w:r>
      <w:r w:rsidR="0023185C" w:rsidRPr="0023185C">
        <w:t xml:space="preserve">the Cartesian thinking form and Popper’s </w:t>
      </w:r>
      <w:r w:rsidR="007C00F3">
        <w:t>C</w:t>
      </w:r>
      <w:r w:rsidR="0023185C" w:rsidRPr="0023185C">
        <w:t xml:space="preserve">ritical </w:t>
      </w:r>
      <w:r w:rsidR="007C00F3">
        <w:t>Rationalism</w:t>
      </w:r>
      <w:r w:rsidR="0023185C" w:rsidRPr="0023185C">
        <w:t xml:space="preserve"> are stressed and shown to dominate contemporary (tourism) science </w:t>
      </w:r>
      <w:r w:rsidR="00862730">
        <w:t xml:space="preserve">and sustainability discourse </w:t>
      </w:r>
      <w:r w:rsidR="0023185C" w:rsidRPr="0023185C">
        <w:t xml:space="preserve">(Fuchs 2023). </w:t>
      </w:r>
      <w:r w:rsidR="00980CC3">
        <w:t xml:space="preserve">Second, </w:t>
      </w:r>
      <w:r w:rsidR="005D7688">
        <w:t>following</w:t>
      </w:r>
      <w:r w:rsidR="00980CC3">
        <w:t xml:space="preserve"> Ghoshal’s (2005) </w:t>
      </w:r>
      <w:r w:rsidR="00BA31ED">
        <w:t>influential</w:t>
      </w:r>
      <w:r w:rsidR="00980CC3">
        <w:t xml:space="preserve"> paper</w:t>
      </w:r>
      <w:r w:rsidR="005D7688">
        <w:t>,</w:t>
      </w:r>
      <w:r w:rsidR="00980CC3">
        <w:t xml:space="preserve"> </w:t>
      </w:r>
      <w:r w:rsidR="00996758">
        <w:t xml:space="preserve">it is demonstrated how management theories </w:t>
      </w:r>
      <w:r w:rsidR="00B75D2E">
        <w:t xml:space="preserve">which are grounded on </w:t>
      </w:r>
      <w:r w:rsidR="00B75D2E">
        <w:t xml:space="preserve">onto-epistemologically untenable assumptions </w:t>
      </w:r>
      <w:r w:rsidR="00710567">
        <w:t xml:space="preserve">are </w:t>
      </w:r>
      <w:r w:rsidR="00EA6743">
        <w:t>destroy</w:t>
      </w:r>
      <w:r w:rsidR="00710567">
        <w:t>ing</w:t>
      </w:r>
      <w:r w:rsidR="00EA6743">
        <w:t xml:space="preserve"> good management practice </w:t>
      </w:r>
      <w:r w:rsidR="00C87C20">
        <w:t xml:space="preserve">and have </w:t>
      </w:r>
      <w:r w:rsidR="00366037">
        <w:t xml:space="preserve">led </w:t>
      </w:r>
      <w:r w:rsidR="009B1D3C">
        <w:t xml:space="preserve">current </w:t>
      </w:r>
      <w:r w:rsidR="00366037">
        <w:t xml:space="preserve">(tourism) management </w:t>
      </w:r>
      <w:r w:rsidR="003911CB">
        <w:t>theor</w:t>
      </w:r>
      <w:r w:rsidR="009B1D3C">
        <w:t>ies</w:t>
      </w:r>
      <w:r w:rsidR="003911CB">
        <w:t xml:space="preserve"> </w:t>
      </w:r>
      <w:r w:rsidR="00366037">
        <w:t xml:space="preserve">into an existential crisis of </w:t>
      </w:r>
      <w:r w:rsidR="00366037" w:rsidRPr="007F5A32">
        <w:rPr>
          <w:i/>
          <w:iCs/>
        </w:rPr>
        <w:t xml:space="preserve">legitimacy </w:t>
      </w:r>
      <w:r w:rsidR="00366037">
        <w:t>(</w:t>
      </w:r>
      <w:r w:rsidR="005D7688">
        <w:t>Joullié 2020)</w:t>
      </w:r>
      <w:r w:rsidR="003911CB">
        <w:t>.</w:t>
      </w:r>
      <w:r w:rsidR="00E2532B">
        <w:t xml:space="preserve"> </w:t>
      </w:r>
      <w:r w:rsidR="007F5A32">
        <w:t>Finally,</w:t>
      </w:r>
      <w:r w:rsidR="00EC611C">
        <w:t xml:space="preserve"> t</w:t>
      </w:r>
      <w:r w:rsidR="00E2532B">
        <w:t>he conclusion</w:t>
      </w:r>
      <w:r w:rsidR="00EC611C">
        <w:t>s</w:t>
      </w:r>
      <w:r w:rsidR="007F5A32">
        <w:t>, first</w:t>
      </w:r>
      <w:r w:rsidR="00E2532B">
        <w:t xml:space="preserve"> </w:t>
      </w:r>
      <w:r w:rsidR="007C4F5C">
        <w:t>sketch</w:t>
      </w:r>
      <w:r w:rsidR="00EC611C">
        <w:t xml:space="preserve"> </w:t>
      </w:r>
      <w:r w:rsidR="007C4F5C">
        <w:t>an ethics-based theory of management to overcome managerialism</w:t>
      </w:r>
      <w:r w:rsidR="00D552B7">
        <w:t xml:space="preserve">. Second, </w:t>
      </w:r>
      <w:r w:rsidR="00C05ADB">
        <w:t xml:space="preserve">by </w:t>
      </w:r>
      <w:r w:rsidR="001A2FF4">
        <w:t>referring to</w:t>
      </w:r>
      <w:r w:rsidR="00C05ADB">
        <w:t xml:space="preserve"> Buddhist epistemology (Brodbeck 200</w:t>
      </w:r>
      <w:r w:rsidR="001A2FF4">
        <w:t>2</w:t>
      </w:r>
      <w:r w:rsidR="00C05ADB">
        <w:t xml:space="preserve">; </w:t>
      </w:r>
      <w:r w:rsidR="00CA2F66">
        <w:t xml:space="preserve">Stepien 2021; </w:t>
      </w:r>
      <w:r w:rsidR="001A2FF4">
        <w:t>Thompson 2023</w:t>
      </w:r>
      <w:r w:rsidR="00350F7E">
        <w:t>; Fuchs 2023</w:t>
      </w:r>
      <w:r w:rsidR="001A2FF4">
        <w:t>)</w:t>
      </w:r>
      <w:r w:rsidR="0020708D">
        <w:t xml:space="preserve"> </w:t>
      </w:r>
      <w:r w:rsidR="00667064">
        <w:t>promising routes</w:t>
      </w:r>
      <w:r w:rsidR="00B511AF">
        <w:t xml:space="preserve"> </w:t>
      </w:r>
      <w:r w:rsidR="00D552B7">
        <w:t>to</w:t>
      </w:r>
      <w:r w:rsidR="00667064">
        <w:t xml:space="preserve"> </w:t>
      </w:r>
      <w:r w:rsidR="00041165">
        <w:t>re-</w:t>
      </w:r>
      <w:r w:rsidR="00667064">
        <w:t xml:space="preserve">integrate </w:t>
      </w:r>
      <w:r w:rsidR="00D552B7">
        <w:t xml:space="preserve">ethical </w:t>
      </w:r>
      <w:r w:rsidR="00737D10">
        <w:t>considerations</w:t>
      </w:r>
      <w:r w:rsidR="00D552B7">
        <w:t xml:space="preserve"> in</w:t>
      </w:r>
      <w:r w:rsidR="007A1315">
        <w:t>to</w:t>
      </w:r>
      <w:r w:rsidR="00737D10">
        <w:t xml:space="preserve"> </w:t>
      </w:r>
      <w:r w:rsidR="00D552B7">
        <w:t>contemporary sustainability discourse in tourism</w:t>
      </w:r>
      <w:r w:rsidR="00B747A3" w:rsidRPr="00B747A3">
        <w:t xml:space="preserve"> </w:t>
      </w:r>
      <w:r w:rsidR="00B747A3">
        <w:t>are deduced</w:t>
      </w:r>
      <w:r w:rsidR="00D552B7">
        <w:t xml:space="preserve">. </w:t>
      </w:r>
    </w:p>
    <w:p w14:paraId="2D1C9CED" w14:textId="76D1729C" w:rsidR="0023185C" w:rsidRPr="00721FF4" w:rsidRDefault="00AA5E73" w:rsidP="0023185C">
      <w:pPr>
        <w:rPr>
          <w:b/>
          <w:bCs/>
        </w:rPr>
      </w:pPr>
      <w:r w:rsidRPr="00721FF4">
        <w:rPr>
          <w:b/>
          <w:bCs/>
        </w:rPr>
        <w:t>Literature</w:t>
      </w:r>
    </w:p>
    <w:p w14:paraId="1BE25686" w14:textId="7F5E705F" w:rsidR="0023185C" w:rsidRPr="009B3082" w:rsidRDefault="0023185C" w:rsidP="00AA5E73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eastAsia="Times New Roman" w:cs="Times New Roman"/>
          <w:kern w:val="0"/>
          <w:sz w:val="20"/>
          <w:lang w:eastAsia="en-GB"/>
          <w14:ligatures w14:val="none"/>
        </w:rPr>
      </w:pPr>
      <w:r w:rsidRPr="009B3082">
        <w:rPr>
          <w:rFonts w:eastAsia="Aptos" w:cs="Times New Roman"/>
          <w:color w:val="000000"/>
          <w:sz w:val="20"/>
          <w:szCs w:val="20"/>
          <w:lang w:eastAsia="en-GB"/>
          <w14:ligatures w14:val="none"/>
        </w:rPr>
        <w:t xml:space="preserve">Akhoundoghli, M &amp; Boluk, K (2025). An examination of Degrowth Frameworks: Localizing, Socializing and Regenerative Tourism, </w:t>
      </w:r>
      <w:r w:rsidRPr="009B3082">
        <w:rPr>
          <w:rFonts w:eastAsia="Aptos" w:cs="Times New Roman"/>
          <w:i/>
          <w:iCs/>
          <w:color w:val="000000"/>
          <w:sz w:val="20"/>
          <w:szCs w:val="20"/>
          <w:lang w:eastAsia="en-GB"/>
          <w14:ligatures w14:val="none"/>
        </w:rPr>
        <w:t>Tourism Analysis</w:t>
      </w:r>
      <w:r w:rsidRPr="009B3082">
        <w:rPr>
          <w:rFonts w:eastAsia="Aptos" w:cs="Times New Roman"/>
          <w:color w:val="000000"/>
          <w:sz w:val="20"/>
          <w:szCs w:val="20"/>
          <w:lang w:eastAsia="en-GB"/>
          <w14:ligatures w14:val="none"/>
        </w:rPr>
        <w:t>, 30(1): 23-43.</w:t>
      </w:r>
    </w:p>
    <w:p w14:paraId="551E1CDC" w14:textId="77777777" w:rsidR="0023185C" w:rsidRPr="009B3082" w:rsidRDefault="0023185C" w:rsidP="00AA5E73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eastAsia="Times New Roman" w:cs="Times New Roman"/>
          <w:kern w:val="0"/>
          <w:sz w:val="20"/>
          <w:lang w:val="de-DE" w:eastAsia="en-GB"/>
          <w14:ligatures w14:val="none"/>
        </w:rPr>
      </w:pPr>
      <w:r w:rsidRPr="009B3082">
        <w:rPr>
          <w:rFonts w:eastAsia="Aptos" w:cs="Times New Roman"/>
          <w:color w:val="000000"/>
          <w:sz w:val="20"/>
          <w:szCs w:val="20"/>
          <w:lang w:val="de-DE" w:eastAsia="en-GB"/>
          <w14:ligatures w14:val="none"/>
        </w:rPr>
        <w:t xml:space="preserve">Brodbeck, K-H. (2003). </w:t>
      </w:r>
      <w:r w:rsidRPr="009B3082">
        <w:rPr>
          <w:rFonts w:eastAsia="Aptos" w:cs="Times New Roman"/>
          <w:i/>
          <w:iCs/>
          <w:color w:val="000000"/>
          <w:sz w:val="20"/>
          <w:szCs w:val="20"/>
          <w:lang w:val="de-DE" w:eastAsia="en-GB"/>
          <w14:ligatures w14:val="none"/>
        </w:rPr>
        <w:t>Ethik und Moral: Eine kritische Einführung</w:t>
      </w:r>
      <w:r w:rsidRPr="009B3082">
        <w:rPr>
          <w:rFonts w:eastAsia="Aptos" w:cs="Times New Roman"/>
          <w:color w:val="000000"/>
          <w:sz w:val="20"/>
          <w:szCs w:val="20"/>
          <w:lang w:val="de-DE" w:eastAsia="en-GB"/>
          <w14:ligatures w14:val="none"/>
        </w:rPr>
        <w:t>, Verlag BWT, Würzburg.</w:t>
      </w:r>
    </w:p>
    <w:p w14:paraId="29D6C13F" w14:textId="09D1503A" w:rsidR="007850BE" w:rsidRPr="009B3082" w:rsidRDefault="007850BE" w:rsidP="00AA5E73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eastAsia="Times New Roman" w:cs="Times New Roman"/>
          <w:kern w:val="0"/>
          <w:sz w:val="20"/>
          <w:lang w:val="de-DE" w:eastAsia="en-GB"/>
          <w14:ligatures w14:val="none"/>
        </w:rPr>
      </w:pPr>
      <w:r w:rsidRPr="009B3082">
        <w:rPr>
          <w:rFonts w:eastAsia="Aptos" w:cs="Times New Roman"/>
          <w:color w:val="000000"/>
          <w:sz w:val="20"/>
          <w:szCs w:val="20"/>
          <w:lang w:val="de-DE" w:eastAsia="en-GB"/>
          <w14:ligatures w14:val="none"/>
        </w:rPr>
        <w:t xml:space="preserve">Brodbeck, K-H. (2002). </w:t>
      </w:r>
      <w:r w:rsidR="00012A79" w:rsidRPr="009B3082">
        <w:rPr>
          <w:rFonts w:eastAsia="Aptos" w:cs="Times New Roman"/>
          <w:color w:val="000000"/>
          <w:sz w:val="20"/>
          <w:szCs w:val="20"/>
          <w:lang w:val="de-DE" w:eastAsia="en-GB"/>
          <w14:ligatures w14:val="none"/>
        </w:rPr>
        <w:t>Der Zirkel des Wissens: Vom gesellschaftlichen Prozess der T</w:t>
      </w:r>
      <w:r w:rsidR="000C1594" w:rsidRPr="009B3082">
        <w:rPr>
          <w:rFonts w:eastAsia="Aptos" w:cs="Times New Roman"/>
          <w:color w:val="000000"/>
          <w:sz w:val="20"/>
          <w:szCs w:val="20"/>
          <w:lang w:val="de-DE" w:eastAsia="en-GB"/>
          <w14:ligatures w14:val="none"/>
        </w:rPr>
        <w:t xml:space="preserve">äuschung, Shaker Verlag, Aachen. </w:t>
      </w:r>
    </w:p>
    <w:p w14:paraId="3EE638B0" w14:textId="7A38871B" w:rsidR="0023185C" w:rsidRPr="009B3082" w:rsidRDefault="0023185C" w:rsidP="00AA5E73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eastAsia="Times New Roman" w:cs="Times New Roman"/>
          <w:kern w:val="0"/>
          <w:sz w:val="20"/>
          <w:lang w:eastAsia="en-GB"/>
          <w14:ligatures w14:val="none"/>
        </w:rPr>
      </w:pPr>
      <w:r w:rsidRPr="009B3082">
        <w:rPr>
          <w:rFonts w:eastAsia="+mn-ea" w:cs="Times New Roman"/>
          <w:color w:val="000000"/>
          <w:sz w:val="20"/>
          <w:szCs w:val="20"/>
          <w:lang w:val="en-US" w:eastAsia="en-GB"/>
          <w14:ligatures w14:val="none"/>
        </w:rPr>
        <w:t xml:space="preserve">Dwyer, L. (2024). Measuring the sustainability of tourism: New wine in an old bottle? </w:t>
      </w:r>
      <w:r w:rsidRPr="009B3082">
        <w:rPr>
          <w:rFonts w:eastAsia="+mn-ea" w:cs="Times New Roman"/>
          <w:i/>
          <w:iCs/>
          <w:color w:val="000000"/>
          <w:sz w:val="20"/>
          <w:szCs w:val="20"/>
          <w:lang w:val="en-US" w:eastAsia="en-GB"/>
          <w14:ligatures w14:val="none"/>
        </w:rPr>
        <w:t xml:space="preserve">Sustainability, </w:t>
      </w:r>
      <w:r w:rsidRPr="009B3082">
        <w:rPr>
          <w:rFonts w:eastAsia="+mn-ea" w:cs="Times New Roman"/>
          <w:color w:val="000000"/>
          <w:sz w:val="20"/>
          <w:szCs w:val="20"/>
          <w:lang w:val="en-US" w:eastAsia="en-GB"/>
          <w14:ligatures w14:val="none"/>
        </w:rPr>
        <w:t>16, 5867.</w:t>
      </w:r>
    </w:p>
    <w:p w14:paraId="0E5007FE" w14:textId="083C8880" w:rsidR="004C3010" w:rsidRPr="009B3082" w:rsidRDefault="004C3010" w:rsidP="002A1D10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eastAsia="Times New Roman" w:cs="Times New Roman"/>
          <w:kern w:val="0"/>
          <w:sz w:val="20"/>
          <w:lang w:eastAsia="en-GB"/>
          <w14:ligatures w14:val="none"/>
        </w:rPr>
      </w:pPr>
      <w:r w:rsidRPr="009B3082">
        <w:rPr>
          <w:rFonts w:eastAsia="Times New Roman" w:cs="Times New Roman"/>
          <w:kern w:val="0"/>
          <w:sz w:val="20"/>
          <w:lang w:eastAsia="en-GB"/>
          <w14:ligatures w14:val="none"/>
        </w:rPr>
        <w:t xml:space="preserve">Fennell, D.A. (2019). Sustainability Ethics in Tourism: The Imperative Next Imperative, </w:t>
      </w:r>
      <w:r w:rsidRPr="009B3082">
        <w:rPr>
          <w:rFonts w:eastAsia="Times New Roman" w:cs="Times New Roman"/>
          <w:i/>
          <w:iCs/>
          <w:kern w:val="0"/>
          <w:sz w:val="20"/>
          <w:lang w:eastAsia="en-GB"/>
          <w14:ligatures w14:val="none"/>
        </w:rPr>
        <w:t>Tourism Recreation Research</w:t>
      </w:r>
      <w:r w:rsidRPr="009B3082">
        <w:rPr>
          <w:rFonts w:eastAsia="Times New Roman" w:cs="Times New Roman"/>
          <w:kern w:val="0"/>
          <w:sz w:val="20"/>
          <w:lang w:eastAsia="en-GB"/>
          <w14:ligatures w14:val="none"/>
        </w:rPr>
        <w:t>, 44(1), 117-130.</w:t>
      </w:r>
    </w:p>
    <w:p w14:paraId="655B48F5" w14:textId="67AA60CA" w:rsidR="002A1D10" w:rsidRPr="009B3082" w:rsidRDefault="0023185C" w:rsidP="002A1D10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eastAsia="Times New Roman" w:cs="Times New Roman"/>
          <w:kern w:val="0"/>
          <w:sz w:val="20"/>
          <w:lang w:eastAsia="en-GB"/>
          <w14:ligatures w14:val="none"/>
        </w:rPr>
      </w:pPr>
      <w:r w:rsidRPr="009B3082">
        <w:rPr>
          <w:rFonts w:eastAsia="+mn-ea" w:cs="Times New Roman"/>
          <w:color w:val="000000"/>
          <w:sz w:val="20"/>
          <w:szCs w:val="20"/>
          <w:lang w:val="en-US" w:eastAsia="en-GB"/>
          <w14:ligatures w14:val="none"/>
        </w:rPr>
        <w:t xml:space="preserve">Fuchs, M (2023). A Post-Cartesian Economic and Buddhist view on tourism, </w:t>
      </w:r>
      <w:r w:rsidRPr="009B3082">
        <w:rPr>
          <w:rFonts w:eastAsia="+mn-ea" w:cs="Times New Roman"/>
          <w:i/>
          <w:iCs/>
          <w:color w:val="000000"/>
          <w:sz w:val="20"/>
          <w:szCs w:val="20"/>
          <w:lang w:val="en-US" w:eastAsia="en-GB"/>
          <w14:ligatures w14:val="none"/>
        </w:rPr>
        <w:t>Annals of Tourism Research,</w:t>
      </w:r>
      <w:r w:rsidRPr="009B3082">
        <w:rPr>
          <w:rFonts w:eastAsia="+mn-ea" w:cs="Times New Roman"/>
          <w:color w:val="000000"/>
          <w:sz w:val="20"/>
          <w:szCs w:val="20"/>
          <w:lang w:val="en-US" w:eastAsia="en-GB"/>
          <w14:ligatures w14:val="none"/>
        </w:rPr>
        <w:t xml:space="preserve"> 103, 688, </w:t>
      </w:r>
      <w:hyperlink r:id="rId5" w:history="1">
        <w:r w:rsidRPr="009B3082">
          <w:rPr>
            <w:rFonts w:eastAsia="+mn-ea" w:cs="Times New Roman"/>
            <w:color w:val="000000"/>
            <w:sz w:val="20"/>
            <w:szCs w:val="20"/>
            <w:u w:val="single"/>
            <w:lang w:val="en-US" w:eastAsia="en-GB"/>
            <w14:ligatures w14:val="none"/>
          </w:rPr>
          <w:t>https://doi.org/10.1016/j.annals.2023.103688</w:t>
        </w:r>
      </w:hyperlink>
      <w:r w:rsidRPr="009B3082">
        <w:rPr>
          <w:rFonts w:eastAsia="+mn-ea" w:cs="Times New Roman"/>
          <w:color w:val="000000"/>
          <w:sz w:val="20"/>
          <w:szCs w:val="20"/>
          <w:lang w:val="en-US" w:eastAsia="en-GB"/>
          <w14:ligatures w14:val="none"/>
        </w:rPr>
        <w:t xml:space="preserve">    </w:t>
      </w:r>
    </w:p>
    <w:p w14:paraId="17B8FDF7" w14:textId="77777777" w:rsidR="00034A87" w:rsidRPr="009B3082" w:rsidRDefault="00034A87" w:rsidP="00034A87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eastAsia="Times New Roman" w:cs="Times New Roman"/>
          <w:kern w:val="0"/>
          <w:sz w:val="20"/>
          <w:lang w:val="de-DE" w:eastAsia="en-GB"/>
          <w14:ligatures w14:val="none"/>
        </w:rPr>
      </w:pPr>
      <w:r w:rsidRPr="009B3082">
        <w:rPr>
          <w:rFonts w:eastAsia="Times New Roman" w:cs="Times New Roman"/>
          <w:kern w:val="0"/>
          <w:sz w:val="20"/>
          <w:lang w:val="de-DE" w:eastAsia="en-GB"/>
          <w14:ligatures w14:val="none"/>
        </w:rPr>
        <w:t xml:space="preserve">Ghoshal S (2005). </w:t>
      </w:r>
      <w:r w:rsidRPr="009B3082">
        <w:rPr>
          <w:rFonts w:eastAsia="Times New Roman" w:cs="Times New Roman"/>
          <w:kern w:val="0"/>
          <w:sz w:val="20"/>
          <w:lang w:val="en-US" w:eastAsia="en-GB"/>
          <w14:ligatures w14:val="none"/>
        </w:rPr>
        <w:t xml:space="preserve">Bad management theories are destroying good management practices. </w:t>
      </w:r>
      <w:r w:rsidRPr="009B3082">
        <w:rPr>
          <w:rFonts w:eastAsia="Times New Roman" w:cs="Times New Roman"/>
          <w:i/>
          <w:iCs/>
          <w:kern w:val="0"/>
          <w:sz w:val="20"/>
          <w:lang w:val="en-US" w:eastAsia="en-GB"/>
          <w14:ligatures w14:val="none"/>
        </w:rPr>
        <w:t>Academy of Management Learning Education 4</w:t>
      </w:r>
      <w:r w:rsidRPr="009B3082">
        <w:rPr>
          <w:rFonts w:eastAsia="Times New Roman" w:cs="Times New Roman"/>
          <w:kern w:val="0"/>
          <w:sz w:val="20"/>
          <w:lang w:val="en-US" w:eastAsia="en-GB"/>
          <w14:ligatures w14:val="none"/>
        </w:rPr>
        <w:t>(1):75–91</w:t>
      </w:r>
    </w:p>
    <w:p w14:paraId="00F05BED" w14:textId="75A36079" w:rsidR="00034A87" w:rsidRPr="009B3082" w:rsidRDefault="00034A87" w:rsidP="00034A87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eastAsia="Times New Roman" w:cs="Times New Roman"/>
          <w:kern w:val="0"/>
          <w:sz w:val="20"/>
          <w:lang w:val="de-DE" w:eastAsia="en-GB"/>
          <w14:ligatures w14:val="none"/>
        </w:rPr>
      </w:pPr>
      <w:r w:rsidRPr="009B3082">
        <w:rPr>
          <w:rFonts w:eastAsia="Times New Roman" w:cs="Times New Roman"/>
          <w:kern w:val="0"/>
          <w:sz w:val="20"/>
          <w:lang w:eastAsia="en-GB"/>
          <w14:ligatures w14:val="none"/>
        </w:rPr>
        <w:t xml:space="preserve">Joullié, J-E. (2020). Management theory in crisis. In: Bowden B, McMurray A (eds) </w:t>
      </w:r>
      <w:r w:rsidRPr="009B3082">
        <w:rPr>
          <w:rFonts w:eastAsia="Times New Roman" w:cs="Times New Roman"/>
          <w:i/>
          <w:iCs/>
          <w:kern w:val="0"/>
          <w:sz w:val="20"/>
          <w:lang w:eastAsia="en-GB"/>
          <w14:ligatures w14:val="none"/>
        </w:rPr>
        <w:t>Palgrave Handbook of Management History</w:t>
      </w:r>
      <w:r w:rsidRPr="009B3082">
        <w:rPr>
          <w:rFonts w:eastAsia="Times New Roman" w:cs="Times New Roman"/>
          <w:kern w:val="0"/>
          <w:sz w:val="20"/>
          <w:lang w:eastAsia="en-GB"/>
          <w14:ligatures w14:val="none"/>
        </w:rPr>
        <w:t>. Springer, Switzerland AG, Cham</w:t>
      </w:r>
    </w:p>
    <w:p w14:paraId="12CD5550" w14:textId="77777777" w:rsidR="00034A87" w:rsidRDefault="002A1D10" w:rsidP="00034A87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eastAsia="Times New Roman" w:cs="Times New Roman"/>
          <w:kern w:val="0"/>
          <w:sz w:val="20"/>
          <w:lang w:val="de-DE" w:eastAsia="en-GB"/>
          <w14:ligatures w14:val="none"/>
        </w:rPr>
      </w:pPr>
      <w:r w:rsidRPr="009B3082">
        <w:rPr>
          <w:rFonts w:eastAsia="Times New Roman" w:cs="Times New Roman"/>
          <w:kern w:val="0"/>
          <w:sz w:val="20"/>
          <w:lang w:val="de-DE" w:eastAsia="en-GB"/>
          <w14:ligatures w14:val="none"/>
        </w:rPr>
        <w:t>Lüfter, R. (2025). Kritik der Nachhaltigkeit: Eine Übung, Eudia, 19(19), 1-16</w:t>
      </w:r>
      <w:r w:rsidR="00034A87" w:rsidRPr="009B3082">
        <w:rPr>
          <w:rFonts w:eastAsia="Times New Roman" w:cs="Times New Roman"/>
          <w:kern w:val="0"/>
          <w:sz w:val="20"/>
          <w:lang w:val="de-DE" w:eastAsia="en-GB"/>
          <w14:ligatures w14:val="none"/>
        </w:rPr>
        <w:t>.</w:t>
      </w:r>
    </w:p>
    <w:p w14:paraId="191795E4" w14:textId="327DDC77" w:rsidR="00CA2F66" w:rsidRPr="00CA2F66" w:rsidRDefault="00CA2F66" w:rsidP="00034A87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eastAsia="Times New Roman" w:cs="Times New Roman"/>
          <w:kern w:val="0"/>
          <w:sz w:val="20"/>
          <w:lang w:eastAsia="en-GB"/>
          <w14:ligatures w14:val="none"/>
        </w:rPr>
      </w:pPr>
      <w:r w:rsidRPr="00CA2F66">
        <w:rPr>
          <w:rFonts w:eastAsia="Times New Roman" w:cs="Times New Roman"/>
          <w:kern w:val="0"/>
          <w:sz w:val="20"/>
          <w:lang w:eastAsia="en-GB"/>
          <w14:ligatures w14:val="none"/>
        </w:rPr>
        <w:t xml:space="preserve">Stepien, R. (2021). Substantialism, Essentialism, Emptiness: Buddhist Critiques of Ontology, </w:t>
      </w:r>
      <w:r w:rsidRPr="00CA2F66">
        <w:rPr>
          <w:rFonts w:eastAsia="Times New Roman" w:cs="Times New Roman"/>
          <w:i/>
          <w:iCs/>
          <w:kern w:val="0"/>
          <w:sz w:val="20"/>
          <w:lang w:eastAsia="en-GB"/>
          <w14:ligatures w14:val="none"/>
        </w:rPr>
        <w:t>Journal of Indian Philosophy,</w:t>
      </w:r>
      <w:r w:rsidRPr="00CA2F66">
        <w:rPr>
          <w:rFonts w:eastAsia="Times New Roman" w:cs="Times New Roman"/>
          <w:kern w:val="0"/>
          <w:sz w:val="20"/>
          <w:lang w:eastAsia="en-GB"/>
          <w14:ligatures w14:val="none"/>
        </w:rPr>
        <w:t xml:space="preserve"> 49, 871–893</w:t>
      </w:r>
      <w:r>
        <w:rPr>
          <w:rFonts w:eastAsia="Times New Roman" w:cs="Times New Roman"/>
          <w:kern w:val="0"/>
          <w:sz w:val="20"/>
          <w:lang w:eastAsia="en-GB"/>
          <w14:ligatures w14:val="none"/>
        </w:rPr>
        <w:t>.</w:t>
      </w:r>
    </w:p>
    <w:p w14:paraId="3CD65097" w14:textId="217FA171" w:rsidR="001C76A2" w:rsidRPr="009B3082" w:rsidRDefault="001C76A2" w:rsidP="001C76A2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eastAsia="Times New Roman" w:cs="Times New Roman"/>
          <w:kern w:val="0"/>
          <w:sz w:val="20"/>
          <w:lang w:eastAsia="en-GB"/>
          <w14:ligatures w14:val="none"/>
        </w:rPr>
      </w:pPr>
      <w:r w:rsidRPr="009B3082">
        <w:rPr>
          <w:rFonts w:eastAsia="Times New Roman" w:cs="Times New Roman"/>
          <w:kern w:val="0"/>
          <w:sz w:val="20"/>
          <w:lang w:eastAsia="en-GB"/>
          <w14:ligatures w14:val="none"/>
        </w:rPr>
        <w:t xml:space="preserve">Thompson, E. (2023). Buddhist Philosophy and Scientific Naturalism. </w:t>
      </w:r>
      <w:r w:rsidRPr="009B3082">
        <w:rPr>
          <w:rFonts w:eastAsia="Times New Roman" w:cs="Times New Roman"/>
          <w:i/>
          <w:iCs/>
          <w:kern w:val="0"/>
          <w:sz w:val="20"/>
          <w:lang w:eastAsia="en-GB"/>
          <w14:ligatures w14:val="none"/>
        </w:rPr>
        <w:t>Sophia</w:t>
      </w:r>
      <w:r w:rsidRPr="009B3082">
        <w:rPr>
          <w:rFonts w:eastAsia="Times New Roman" w:cs="Times New Roman"/>
          <w:kern w:val="0"/>
          <w:sz w:val="20"/>
          <w:lang w:eastAsia="en-GB"/>
          <w14:ligatures w14:val="none"/>
        </w:rPr>
        <w:t>, 62,71–86</w:t>
      </w:r>
      <w:r w:rsidR="00CA2F66">
        <w:rPr>
          <w:rFonts w:eastAsia="Times New Roman" w:cs="Times New Roman"/>
          <w:kern w:val="0"/>
          <w:sz w:val="20"/>
          <w:lang w:eastAsia="en-GB"/>
          <w14:ligatures w14:val="none"/>
        </w:rPr>
        <w:t>.</w:t>
      </w:r>
    </w:p>
    <w:p w14:paraId="2786568D" w14:textId="77777777" w:rsidR="001C76A2" w:rsidRPr="009B3082" w:rsidRDefault="001C76A2" w:rsidP="001C76A2">
      <w:pPr>
        <w:tabs>
          <w:tab w:val="num" w:pos="360"/>
        </w:tabs>
        <w:spacing w:after="0" w:line="240" w:lineRule="auto"/>
        <w:ind w:left="360"/>
        <w:contextualSpacing/>
        <w:rPr>
          <w:rFonts w:eastAsia="Times New Roman" w:cs="Times New Roman"/>
          <w:kern w:val="0"/>
          <w:sz w:val="20"/>
          <w:lang w:val="de-DE" w:eastAsia="en-GB"/>
          <w14:ligatures w14:val="none"/>
        </w:rPr>
      </w:pPr>
    </w:p>
    <w:p w14:paraId="4A69A4F3" w14:textId="77777777" w:rsidR="00034A87" w:rsidRPr="005636F3" w:rsidRDefault="00034A87"/>
    <w:sectPr w:rsidR="00034A87" w:rsidRPr="005636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E674F"/>
    <w:multiLevelType w:val="hybridMultilevel"/>
    <w:tmpl w:val="2048D520"/>
    <w:lvl w:ilvl="0" w:tplc="ADD69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08E7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9203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FA2F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5ED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26E8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D61A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C8F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C26D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3C96050"/>
    <w:multiLevelType w:val="hybridMultilevel"/>
    <w:tmpl w:val="3FD642BC"/>
    <w:lvl w:ilvl="0" w:tplc="9A646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EAF6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48CA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C2F7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EC3E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DC06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E688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EE7F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E6AE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B1D673D"/>
    <w:multiLevelType w:val="hybridMultilevel"/>
    <w:tmpl w:val="9D5EA456"/>
    <w:lvl w:ilvl="0" w:tplc="275A33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A431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D2DF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463F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2CB3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E4A7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C414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9E3B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8AD8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97623309">
    <w:abstractNumId w:val="0"/>
  </w:num>
  <w:num w:numId="2" w16cid:durableId="350910692">
    <w:abstractNumId w:val="2"/>
  </w:num>
  <w:num w:numId="3" w16cid:durableId="1947344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85C"/>
    <w:rsid w:val="00012A79"/>
    <w:rsid w:val="000201B9"/>
    <w:rsid w:val="00034A87"/>
    <w:rsid w:val="00041165"/>
    <w:rsid w:val="000C1594"/>
    <w:rsid w:val="000C7019"/>
    <w:rsid w:val="001515A2"/>
    <w:rsid w:val="00152143"/>
    <w:rsid w:val="0017315E"/>
    <w:rsid w:val="001A2FF4"/>
    <w:rsid w:val="001C76A2"/>
    <w:rsid w:val="0020708D"/>
    <w:rsid w:val="0023185C"/>
    <w:rsid w:val="002A1D10"/>
    <w:rsid w:val="003220A9"/>
    <w:rsid w:val="00350F7E"/>
    <w:rsid w:val="00366037"/>
    <w:rsid w:val="00377573"/>
    <w:rsid w:val="003911CB"/>
    <w:rsid w:val="003933AF"/>
    <w:rsid w:val="004C3010"/>
    <w:rsid w:val="004E2C07"/>
    <w:rsid w:val="005402F8"/>
    <w:rsid w:val="005449CB"/>
    <w:rsid w:val="005636F3"/>
    <w:rsid w:val="005D56BA"/>
    <w:rsid w:val="005D7688"/>
    <w:rsid w:val="006611EB"/>
    <w:rsid w:val="00667064"/>
    <w:rsid w:val="006A5D87"/>
    <w:rsid w:val="00710567"/>
    <w:rsid w:val="00721FF4"/>
    <w:rsid w:val="00725EAD"/>
    <w:rsid w:val="00737D10"/>
    <w:rsid w:val="00753D69"/>
    <w:rsid w:val="007850BE"/>
    <w:rsid w:val="007A1315"/>
    <w:rsid w:val="007C00F3"/>
    <w:rsid w:val="007C4F5C"/>
    <w:rsid w:val="007D2B75"/>
    <w:rsid w:val="007F5A32"/>
    <w:rsid w:val="00842079"/>
    <w:rsid w:val="00862730"/>
    <w:rsid w:val="008C4D3B"/>
    <w:rsid w:val="008D5D99"/>
    <w:rsid w:val="00915FFB"/>
    <w:rsid w:val="0092369D"/>
    <w:rsid w:val="009457BD"/>
    <w:rsid w:val="00980CC3"/>
    <w:rsid w:val="00985F8C"/>
    <w:rsid w:val="00990FB9"/>
    <w:rsid w:val="00996758"/>
    <w:rsid w:val="009B1D3C"/>
    <w:rsid w:val="009B3082"/>
    <w:rsid w:val="009D21F7"/>
    <w:rsid w:val="00A330D2"/>
    <w:rsid w:val="00AA5E73"/>
    <w:rsid w:val="00B511AF"/>
    <w:rsid w:val="00B747A3"/>
    <w:rsid w:val="00B75D2E"/>
    <w:rsid w:val="00BA31ED"/>
    <w:rsid w:val="00BE4271"/>
    <w:rsid w:val="00C05ADB"/>
    <w:rsid w:val="00C74F4B"/>
    <w:rsid w:val="00C87C20"/>
    <w:rsid w:val="00CA2F66"/>
    <w:rsid w:val="00CD765B"/>
    <w:rsid w:val="00D4566A"/>
    <w:rsid w:val="00D552B7"/>
    <w:rsid w:val="00DC5699"/>
    <w:rsid w:val="00DC6030"/>
    <w:rsid w:val="00DC79A6"/>
    <w:rsid w:val="00E2532B"/>
    <w:rsid w:val="00EA6743"/>
    <w:rsid w:val="00EC611C"/>
    <w:rsid w:val="00F02C95"/>
    <w:rsid w:val="00F5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A1DC3"/>
  <w15:chartTrackingRefBased/>
  <w15:docId w15:val="{00201400-E722-4E67-A454-BB8BB674A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31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31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318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318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318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18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18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18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18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318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318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318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3185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3185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3185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3185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3185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3185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31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1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318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31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318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3185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3185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3185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318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3185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318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016/j.annals.2023.1036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2861</Characters>
  <Application>Microsoft Office Word</Application>
  <DocSecurity>0</DocSecurity>
  <Lines>48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Fuchs Matthias</dc:creator>
  <cp:keywords/>
  <dc:description/>
  <cp:lastModifiedBy>Fuchs Matthias</cp:lastModifiedBy>
  <cp:revision>72</cp:revision>
  <dcterms:created xsi:type="dcterms:W3CDTF">2026-02-03T07:28:00Z</dcterms:created>
  <dcterms:modified xsi:type="dcterms:W3CDTF">2026-07-21T11:16:00Z</dcterms:modified>
</cp:coreProperties>
</file>